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BBB2" w14:textId="707E5DD6" w:rsidR="001C1840" w:rsidRPr="000B7DFA" w:rsidRDefault="30BBF69E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31ED33E4">
        <w:rPr>
          <w:rFonts w:ascii="Arial Narrow" w:hAnsi="Arial Narrow" w:cs="Arial"/>
        </w:rPr>
        <w:t xml:space="preserve"> </w:t>
      </w:r>
      <w:r w:rsidR="531A81B4" w:rsidRPr="31ED33E4">
        <w:rPr>
          <w:rFonts w:ascii="Arial Narrow" w:hAnsi="Arial Narrow" w:cs="Arial"/>
        </w:rPr>
        <w:t xml:space="preserve"> </w:t>
      </w:r>
      <w:r w:rsidR="46267012" w:rsidRPr="31ED33E4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BD152E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648E13BF" w:rsidR="00786062" w:rsidRPr="0046044C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>PLAN</w:t>
            </w:r>
            <w:r w:rsidR="009C19F8"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DE RECUPER</w:t>
            </w:r>
            <w:r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ACIÓN</w:t>
            </w:r>
            <w:r w:rsidR="00BD152E"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="0046044C"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ACELERACIÓN</w:t>
            </w:r>
            <w:r w:rsidR="00BB01E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PRIMARIA</w:t>
            </w:r>
            <w:r w:rsidR="00BD152E"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. </w:t>
            </w:r>
          </w:p>
          <w:p w14:paraId="0A30E378" w14:textId="30A538C1" w:rsidR="002478A2" w:rsidRPr="0046044C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sz w:val="24"/>
                <w:szCs w:val="24"/>
              </w:rPr>
              <w:t>2025</w:t>
            </w:r>
          </w:p>
        </w:tc>
      </w:tr>
      <w:tr w:rsidR="00133E5A" w:rsidRPr="00BD152E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46044C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46044C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46044C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BD152E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444A4D7F" w:rsidR="00786062" w:rsidRPr="0046044C" w:rsidRDefault="00C40EE3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sz w:val="24"/>
                <w:szCs w:val="24"/>
              </w:rPr>
              <w:t xml:space="preserve">II PERIODO </w:t>
            </w:r>
          </w:p>
        </w:tc>
        <w:tc>
          <w:tcPr>
            <w:tcW w:w="1666" w:type="pct"/>
            <w:vAlign w:val="center"/>
          </w:tcPr>
          <w:p w14:paraId="36CDAE5B" w14:textId="7890ABC1" w:rsidR="00786062" w:rsidRPr="0046044C" w:rsidRDefault="00C40EE3" w:rsidP="007D70D1">
            <w:pPr>
              <w:snapToGrid w:val="0"/>
              <w:spacing w:after="0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46044C">
              <w:rPr>
                <w:rFonts w:ascii="Century Gothic" w:hAnsi="Century Gothic" w:cs="Arial"/>
                <w:sz w:val="24"/>
                <w:szCs w:val="24"/>
                <w:lang w:val="es-ES"/>
              </w:rPr>
              <w:t>CIENCIAS NATURALES</w:t>
            </w:r>
          </w:p>
        </w:tc>
        <w:tc>
          <w:tcPr>
            <w:tcW w:w="1667" w:type="pct"/>
            <w:vAlign w:val="center"/>
          </w:tcPr>
          <w:p w14:paraId="47719E59" w14:textId="218B6342" w:rsidR="00786062" w:rsidRPr="0046044C" w:rsidRDefault="00C40EE3" w:rsidP="053A6B2F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46044C">
              <w:rPr>
                <w:rFonts w:ascii="Century Gothic" w:hAnsi="Century Gothic" w:cs="Arial"/>
                <w:sz w:val="24"/>
                <w:szCs w:val="24"/>
                <w:lang w:val="es-ES"/>
              </w:rPr>
              <w:t>Ericka Johanna Diaz Mendivelso</w:t>
            </w:r>
          </w:p>
          <w:p w14:paraId="0BA6972D" w14:textId="63FC1A7C" w:rsidR="00BD78AF" w:rsidRPr="0046044C" w:rsidRDefault="00BD78AF" w:rsidP="00761327">
            <w:pPr>
              <w:snapToGrid w:val="0"/>
              <w:spacing w:after="0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</w:tbl>
    <w:p w14:paraId="0F4F5375" w14:textId="4EC4F3AC" w:rsidR="006575FB" w:rsidRPr="00BD152E" w:rsidRDefault="006575FB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BD152E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BD152E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OBJETIVO </w:t>
            </w:r>
            <w:r w:rsidR="00E15681"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DE LA NIVELACIÓN</w:t>
            </w:r>
          </w:p>
        </w:tc>
        <w:tc>
          <w:tcPr>
            <w:tcW w:w="4010" w:type="pct"/>
          </w:tcPr>
          <w:p w14:paraId="58ECF11C" w14:textId="4F873024" w:rsidR="00786062" w:rsidRPr="0046044C" w:rsidRDefault="0046044C" w:rsidP="0046044C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ES"/>
              </w:rPr>
            </w:pPr>
            <w:r w:rsidRPr="0046044C">
              <w:rPr>
                <w:rFonts w:ascii="Century Gothic" w:hAnsi="Century Gothic"/>
                <w:sz w:val="24"/>
                <w:szCs w:val="24"/>
              </w:rPr>
              <w:t>Fortalecer en los estudiantes la comprensión de los principales conceptos relacionados con el flujo de en</w:t>
            </w:r>
            <w:r w:rsidRPr="0046044C">
              <w:rPr>
                <w:rFonts w:ascii="Century Gothic" w:hAnsi="Century Gothic"/>
                <w:sz w:val="24"/>
                <w:szCs w:val="24"/>
              </w:rPr>
              <w:t>ergía en los ecosistemas</w:t>
            </w:r>
            <w:r w:rsidRPr="0046044C">
              <w:rPr>
                <w:rFonts w:ascii="Century Gothic" w:hAnsi="Century Gothic"/>
                <w:sz w:val="24"/>
                <w:szCs w:val="24"/>
              </w:rPr>
              <w:t>, así como el reconocimiento de la</w:t>
            </w:r>
            <w:r w:rsidRPr="0046044C">
              <w:rPr>
                <w:rFonts w:ascii="Century Gothic" w:hAnsi="Century Gothic"/>
                <w:sz w:val="24"/>
                <w:szCs w:val="24"/>
              </w:rPr>
              <w:t>s características de la materia</w:t>
            </w:r>
            <w:r w:rsidRPr="0046044C">
              <w:rPr>
                <w:rFonts w:ascii="Century Gothic" w:hAnsi="Century Gothic"/>
                <w:sz w:val="24"/>
                <w:szCs w:val="24"/>
              </w:rPr>
              <w:t xml:space="preserve"> y la clasificación de mezclas homogéneas y heterogéneas, mediante actividades prácticas y contextualizadas que permitan aplicar estos conocimientos en su entorno cotidiano.</w:t>
            </w:r>
            <w:r w:rsidR="002E37F1" w:rsidRPr="0046044C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</w:t>
            </w:r>
          </w:p>
        </w:tc>
      </w:tr>
      <w:tr w:rsidR="00266C7F" w:rsidRPr="00BD152E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BD152E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COMPETENCIA POR EVALUAR</w:t>
            </w:r>
          </w:p>
        </w:tc>
        <w:tc>
          <w:tcPr>
            <w:tcW w:w="4010" w:type="pct"/>
          </w:tcPr>
          <w:p w14:paraId="04AED8D9" w14:textId="2ECE3453" w:rsidR="0046044C" w:rsidRPr="0046044C" w:rsidRDefault="0046044C" w:rsidP="0046044C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46044C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Reconoce la organización de los seres vivos en los ecosistemas a través de niveles tróficos, cadenas y redes alimenticias: Analiza las relaciones de dependencia alimenticia entre los organismos.</w:t>
            </w:r>
          </w:p>
          <w:p w14:paraId="48EDA1E3" w14:textId="07A42768" w:rsidR="0046044C" w:rsidRPr="0046044C" w:rsidRDefault="0046044C" w:rsidP="0046044C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Comprende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r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 xml:space="preserve"> la naturaleza de la materia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 xml:space="preserve">: </w:t>
            </w:r>
            <w:r w:rsidRPr="0046044C">
              <w:rPr>
                <w:rFonts w:ascii="Century Gothic" w:hAnsi="Century Gothic"/>
              </w:rPr>
              <w:t>Distingue entre</w:t>
            </w:r>
            <w:r w:rsidRPr="0046044C">
              <w:rPr>
                <w:rFonts w:ascii="Century Gothic" w:hAnsi="Century Gothic"/>
                <w:b/>
              </w:rPr>
              <w:t xml:space="preserve"> 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propiedades generales</w:t>
            </w:r>
            <w:r w:rsidRPr="0046044C">
              <w:rPr>
                <w:rFonts w:ascii="Century Gothic" w:hAnsi="Century Gothic"/>
              </w:rPr>
              <w:t xml:space="preserve"> (masa, volumen) y 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específicas</w:t>
            </w:r>
            <w:r w:rsidRPr="0046044C">
              <w:rPr>
                <w:rFonts w:ascii="Century Gothic" w:hAnsi="Century Gothic"/>
              </w:rPr>
              <w:t xml:space="preserve"> (color, estado, textura</w:t>
            </w:r>
            <w:r w:rsidRPr="0046044C">
              <w:rPr>
                <w:rFonts w:ascii="Century Gothic" w:hAnsi="Century Gothic"/>
              </w:rPr>
              <w:t>). Clasifica</w:t>
            </w:r>
            <w:r w:rsidRPr="0046044C">
              <w:rPr>
                <w:rFonts w:ascii="Century Gothic" w:hAnsi="Century Gothic"/>
              </w:rPr>
              <w:t xml:space="preserve"> mezclas como </w:t>
            </w: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homogéneas o heterogéneas</w:t>
            </w:r>
            <w:r w:rsidRPr="0046044C">
              <w:rPr>
                <w:rFonts w:ascii="Century Gothic" w:hAnsi="Century Gothic"/>
              </w:rPr>
              <w:t xml:space="preserve"> mediante la observación</w:t>
            </w:r>
          </w:p>
          <w:p w14:paraId="6E0AEF43" w14:textId="0FE761B6" w:rsidR="00266C7F" w:rsidRPr="0046044C" w:rsidRDefault="0046044C" w:rsidP="0046044C">
            <w:pPr>
              <w:pStyle w:val="NormalWeb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46044C">
              <w:rPr>
                <w:rStyle w:val="Textoennegrita"/>
                <w:rFonts w:ascii="Century Gothic" w:eastAsia="Calibri" w:hAnsi="Century Gothic"/>
                <w:b w:val="0"/>
              </w:rPr>
              <w:t>Desarrolla habilidades de pensamiento científico</w:t>
            </w:r>
            <w:r w:rsidRPr="0046044C">
              <w:rPr>
                <w:rStyle w:val="Textoennegrita"/>
                <w:rFonts w:ascii="Century Gothic" w:eastAsia="Calibri" w:hAnsi="Century Gothic"/>
              </w:rPr>
              <w:t xml:space="preserve">: </w:t>
            </w:r>
            <w:r w:rsidRPr="0046044C">
              <w:rPr>
                <w:rFonts w:ascii="Century Gothic" w:hAnsi="Century Gothic"/>
              </w:rPr>
              <w:t>Observa, compara, describe y clasifica objetos, sustancias y seres vivos.</w:t>
            </w:r>
            <w:r w:rsidRPr="0046044C">
              <w:rPr>
                <w:rFonts w:ascii="Century Gothic" w:hAnsi="Century Gothic"/>
              </w:rPr>
              <w:t xml:space="preserve"> </w:t>
            </w:r>
            <w:r w:rsidRPr="0046044C">
              <w:rPr>
                <w:rFonts w:ascii="Century Gothic" w:hAnsi="Century Gothic"/>
              </w:rPr>
              <w:t>Aplica el conocimiento aprendido en actividades prácticas, situaciones cotidianas y ejercicios de recuperación.</w:t>
            </w:r>
          </w:p>
        </w:tc>
      </w:tr>
    </w:tbl>
    <w:p w14:paraId="094F4397" w14:textId="77777777" w:rsidR="006A266D" w:rsidRPr="00BD152E" w:rsidRDefault="006A266D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07"/>
        <w:gridCol w:w="2427"/>
        <w:gridCol w:w="2430"/>
      </w:tblGrid>
      <w:tr w:rsidR="00BB01E3" w:rsidRPr="00BD152E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BB01E3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B01E3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46044C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46044C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BB01E3" w:rsidRPr="00BD152E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6B66A80A" w14:textId="5A495E3F" w:rsidR="005F7EF3" w:rsidRPr="00BB01E3" w:rsidRDefault="005F7EF3" w:rsidP="053A6B2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BB01E3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  <w:r w:rsidR="0046044C" w:rsidRPr="00BB01E3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Desarrollar en el cuaderno las siguientes actividades. </w:t>
            </w:r>
          </w:p>
          <w:p w14:paraId="32A1CDC6" w14:textId="77777777" w:rsidR="00983132" w:rsidRPr="00BB01E3" w:rsidRDefault="00983132" w:rsidP="0098313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BB01E3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Actividad 1: Reconocimiento de los niveles tróficos y cadenas tróficas</w:t>
            </w:r>
          </w:p>
          <w:p w14:paraId="3A442AAE" w14:textId="76AA74BE" w:rsidR="00983132" w:rsidRPr="00BB01E3" w:rsidRDefault="00983132" w:rsidP="00983132">
            <w:pPr>
              <w:pStyle w:val="Prrafodelista"/>
              <w:numPr>
                <w:ilvl w:val="0"/>
                <w:numId w:val="31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Observa y dibuja la siguiente imagen de un ecosistema terrestre.</w:t>
            </w:r>
          </w:p>
          <w:p w14:paraId="044D8999" w14:textId="77777777" w:rsidR="00983132" w:rsidRPr="00BB01E3" w:rsidRDefault="00983132" w:rsidP="00983132">
            <w:pPr>
              <w:pStyle w:val="Prrafodelista"/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  <w:p w14:paraId="2962D864" w14:textId="77777777" w:rsidR="00983132" w:rsidRPr="00BB01E3" w:rsidRDefault="00983132" w:rsidP="00983132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lastRenderedPageBreak/>
              <w:t>Ordena los elementos formando una cadena trófica.</w:t>
            </w:r>
          </w:p>
          <w:p w14:paraId="65FFCE99" w14:textId="256EDEB7" w:rsidR="00983132" w:rsidRPr="00BB01E3" w:rsidRDefault="00983132" w:rsidP="00983132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Clasifica a cada ser vivo según su nivel trófico: productor, consumidor primario, secundario, terciario, etc.</w:t>
            </w:r>
          </w:p>
          <w:p w14:paraId="4BB172D3" w14:textId="33B21167" w:rsidR="00983132" w:rsidRPr="00BB01E3" w:rsidRDefault="00983132" w:rsidP="0098313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BB01E3">
              <w:rPr>
                <w:rFonts w:ascii="Century Gothic" w:hAnsi="Century Gothic" w:cs="Arial"/>
                <w:sz w:val="24"/>
                <w:szCs w:val="24"/>
                <w:lang w:val="es-ES"/>
              </w:rPr>
              <w:t>Responda:</w:t>
            </w:r>
          </w:p>
          <w:p w14:paraId="3BA75A22" w14:textId="77777777" w:rsidR="00BB01E3" w:rsidRDefault="00983132" w:rsidP="00983132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¿Quién produce su propio alimento?</w:t>
            </w:r>
          </w:p>
          <w:p w14:paraId="5C367906" w14:textId="77777777" w:rsidR="00BB01E3" w:rsidRDefault="00983132" w:rsidP="00983132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¿Qué animales comen plantas?</w:t>
            </w:r>
          </w:p>
          <w:p w14:paraId="2C842E3B" w14:textId="1D658F48" w:rsidR="00983132" w:rsidRPr="00BB01E3" w:rsidRDefault="00983132" w:rsidP="00983132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¿Qué es un consumidor?</w:t>
            </w:r>
          </w:p>
          <w:p w14:paraId="012871A7" w14:textId="77777777" w:rsidR="00983132" w:rsidRPr="00BB01E3" w:rsidRDefault="00983132" w:rsidP="00983132">
            <w:pPr>
              <w:pStyle w:val="Ttulo3"/>
              <w:rPr>
                <w:rFonts w:ascii="Century Gothic" w:eastAsia="Times New Roman" w:hAnsi="Century Gothic"/>
                <w:color w:val="000000" w:themeColor="text1"/>
                <w:lang w:val="es-CO"/>
              </w:rPr>
            </w:pPr>
            <w:r w:rsidRPr="00BB01E3">
              <w:rPr>
                <w:rStyle w:val="Textoennegrita"/>
                <w:rFonts w:ascii="Century Gothic" w:hAnsi="Century Gothic"/>
                <w:bCs w:val="0"/>
                <w:color w:val="000000" w:themeColor="text1"/>
              </w:rPr>
              <w:t>Actividad 2: Redes tróficas</w:t>
            </w:r>
          </w:p>
          <w:p w14:paraId="609A47C4" w14:textId="77777777" w:rsidR="00983132" w:rsidRPr="00BB01E3" w:rsidRDefault="00983132" w:rsidP="00983132">
            <w:pPr>
              <w:pStyle w:val="NormalWeb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A partir de varias cadenas tróficas, dibuja una red trófica en una hoja.</w:t>
            </w:r>
          </w:p>
          <w:p w14:paraId="19C017B7" w14:textId="77777777" w:rsidR="00983132" w:rsidRPr="00BB01E3" w:rsidRDefault="00983132" w:rsidP="00983132">
            <w:pPr>
              <w:pStyle w:val="NormalWeb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Identifica qué seres vivos participan en más de una cadena.</w:t>
            </w:r>
          </w:p>
          <w:p w14:paraId="795A79AE" w14:textId="033708DB" w:rsidR="00983132" w:rsidRPr="00BB01E3" w:rsidRDefault="00983132" w:rsidP="00983132">
            <w:pPr>
              <w:pStyle w:val="NormalWeb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Reflexiona: ¿Qué pasaría si desaparece uno de los animales?</w:t>
            </w:r>
          </w:p>
          <w:p w14:paraId="715B58A7" w14:textId="3D38CEB9" w:rsidR="00BB01E3" w:rsidRPr="00BB01E3" w:rsidRDefault="00BB01E3" w:rsidP="00BB01E3">
            <w:pPr>
              <w:pStyle w:val="NormalWeb"/>
              <w:ind w:left="360"/>
              <w:rPr>
                <w:rFonts w:ascii="Century Gothic" w:hAnsi="Century Gothic"/>
                <w:b/>
              </w:rPr>
            </w:pPr>
            <w:r w:rsidRPr="00BB01E3">
              <w:rPr>
                <w:rFonts w:ascii="Century Gothic" w:hAnsi="Century Gothic"/>
                <w:b/>
              </w:rPr>
              <w:t>Actividad 3: La materia y sus propiedades</w:t>
            </w:r>
          </w:p>
          <w:p w14:paraId="104B4DE2" w14:textId="77777777" w:rsidR="00BB01E3" w:rsidRDefault="00BB01E3" w:rsidP="00BB01E3">
            <w:pPr>
              <w:pStyle w:val="Prrafodelist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Completa una tabla con objetos cotidianos (una pelota, una piedra, un vaso con agua...).</w:t>
            </w:r>
          </w:p>
          <w:p w14:paraId="64AF20E8" w14:textId="29D29FDB" w:rsidR="00BB01E3" w:rsidRPr="00BB01E3" w:rsidRDefault="00BB01E3" w:rsidP="00BB01E3">
            <w:pPr>
              <w:pStyle w:val="Prrafodelista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</w:pPr>
            <w:r w:rsidRPr="00BB01E3">
              <w:rPr>
                <w:rFonts w:ascii="Century Gothic" w:eastAsia="Times New Roman" w:hAnsi="Century Gothic"/>
                <w:sz w:val="24"/>
                <w:szCs w:val="24"/>
                <w:lang w:val="es-CO" w:eastAsia="es-CO"/>
              </w:rPr>
              <w:t>Escribe sus propiedades generales (masa, volumen) y específicas (color, dureza, olor, estado físico...).</w:t>
            </w: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25"/>
              <w:gridCol w:w="1698"/>
              <w:gridCol w:w="1698"/>
            </w:tblGrid>
            <w:tr w:rsidR="00BB01E3" w:rsidRPr="00BB01E3" w14:paraId="775BE7F2" w14:textId="77777777" w:rsidTr="00BB01E3">
              <w:tc>
                <w:tcPr>
                  <w:tcW w:w="1031" w:type="dxa"/>
                </w:tcPr>
                <w:p w14:paraId="6F4AE14F" w14:textId="7A06071E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  <w:r w:rsidRPr="00BB01E3">
                    <w:rPr>
                      <w:rFonts w:ascii="Century Gothic" w:hAnsi="Century Gothic"/>
                    </w:rPr>
                    <w:t>Objetos</w:t>
                  </w:r>
                </w:p>
              </w:tc>
              <w:tc>
                <w:tcPr>
                  <w:tcW w:w="1032" w:type="dxa"/>
                </w:tcPr>
                <w:p w14:paraId="26B2957A" w14:textId="3D75EA25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  <w:r w:rsidRPr="00BB01E3">
                    <w:rPr>
                      <w:rFonts w:ascii="Century Gothic" w:hAnsi="Century Gothic"/>
                    </w:rPr>
                    <w:t>Propiedades Generales</w:t>
                  </w:r>
                </w:p>
              </w:tc>
              <w:tc>
                <w:tcPr>
                  <w:tcW w:w="1032" w:type="dxa"/>
                </w:tcPr>
                <w:p w14:paraId="2C1D33E0" w14:textId="76B6CD43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  <w:r w:rsidRPr="00BB01E3">
                    <w:rPr>
                      <w:rFonts w:ascii="Century Gothic" w:hAnsi="Century Gothic"/>
                    </w:rPr>
                    <w:t xml:space="preserve">Propiedades Especificas. </w:t>
                  </w:r>
                </w:p>
              </w:tc>
            </w:tr>
            <w:tr w:rsidR="00BB01E3" w:rsidRPr="00BB01E3" w14:paraId="3F9A2BB0" w14:textId="77777777" w:rsidTr="00BB01E3">
              <w:tc>
                <w:tcPr>
                  <w:tcW w:w="1031" w:type="dxa"/>
                </w:tcPr>
                <w:p w14:paraId="3476B32D" w14:textId="2F8953C2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48C483B0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35FCD593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222991C3" w14:textId="77777777" w:rsidTr="00BB01E3">
              <w:tc>
                <w:tcPr>
                  <w:tcW w:w="1031" w:type="dxa"/>
                </w:tcPr>
                <w:p w14:paraId="2CFEEDD8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4AF733EF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08904812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493BD5E4" w14:textId="77777777" w:rsidTr="00BB01E3">
              <w:tc>
                <w:tcPr>
                  <w:tcW w:w="1031" w:type="dxa"/>
                </w:tcPr>
                <w:p w14:paraId="2A4EEC6A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30D07008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4766AE5C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7EA3475C" w14:textId="77777777" w:rsidTr="00BB01E3">
              <w:tc>
                <w:tcPr>
                  <w:tcW w:w="1031" w:type="dxa"/>
                </w:tcPr>
                <w:p w14:paraId="6634C7CA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11E1893F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145AE8D7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3AB53D24" w14:textId="77777777" w:rsidTr="00BB01E3">
              <w:tc>
                <w:tcPr>
                  <w:tcW w:w="1031" w:type="dxa"/>
                </w:tcPr>
                <w:p w14:paraId="14DD4B8B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08A7C1A8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26BCF950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293B5228" w14:textId="77777777" w:rsidTr="00BB01E3">
              <w:tc>
                <w:tcPr>
                  <w:tcW w:w="1031" w:type="dxa"/>
                </w:tcPr>
                <w:p w14:paraId="7E7B7B98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62416170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01440332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  <w:tr w:rsidR="00BB01E3" w:rsidRPr="00BB01E3" w14:paraId="3FFF3A8C" w14:textId="77777777" w:rsidTr="00BB01E3">
              <w:tc>
                <w:tcPr>
                  <w:tcW w:w="1031" w:type="dxa"/>
                </w:tcPr>
                <w:p w14:paraId="53767EBB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03E8B822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32" w:type="dxa"/>
                </w:tcPr>
                <w:p w14:paraId="11ECAEEB" w14:textId="77777777" w:rsidR="00BB01E3" w:rsidRPr="00BB01E3" w:rsidRDefault="00BB01E3" w:rsidP="00BB01E3">
                  <w:pPr>
                    <w:pStyle w:val="NormalWeb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475F56FD" w14:textId="3F9E8D26" w:rsidR="00BB01E3" w:rsidRPr="00BB01E3" w:rsidRDefault="00BB01E3" w:rsidP="00BB01E3">
            <w:pPr>
              <w:pStyle w:val="NormalWeb"/>
              <w:ind w:left="360"/>
              <w:rPr>
                <w:rFonts w:ascii="Century Gothic" w:hAnsi="Century Gothic"/>
                <w:b/>
              </w:rPr>
            </w:pPr>
            <w:r w:rsidRPr="00BB01E3">
              <w:rPr>
                <w:rFonts w:ascii="Century Gothic" w:hAnsi="Century Gothic"/>
                <w:b/>
              </w:rPr>
              <w:lastRenderedPageBreak/>
              <w:t>Actividad 4: Mezclas homogéneas y heterogéneas</w:t>
            </w:r>
          </w:p>
          <w:p w14:paraId="3B8CDCB5" w14:textId="50A2ADDE" w:rsidR="00BB01E3" w:rsidRPr="00BB01E3" w:rsidRDefault="00BB01E3" w:rsidP="00BB01E3">
            <w:pPr>
              <w:pStyle w:val="NormalWeb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Observ</w:t>
            </w:r>
            <w:r w:rsidRPr="00BB01E3">
              <w:rPr>
                <w:rFonts w:ascii="Century Gothic" w:hAnsi="Century Gothic"/>
              </w:rPr>
              <w:t>a y dibuja las siguientes mezclas simples:</w:t>
            </w:r>
          </w:p>
          <w:p w14:paraId="25FBD09D" w14:textId="77777777" w:rsidR="00BB01E3" w:rsidRPr="00BB01E3" w:rsidRDefault="00BB01E3" w:rsidP="00BB01E3">
            <w:pPr>
              <w:pStyle w:val="NormalWeb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Agua con sal</w:t>
            </w:r>
          </w:p>
          <w:p w14:paraId="487EEE1A" w14:textId="77777777" w:rsidR="00BB01E3" w:rsidRPr="00BB01E3" w:rsidRDefault="00BB01E3" w:rsidP="00BB01E3">
            <w:pPr>
              <w:pStyle w:val="NormalWeb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Agua con aceite</w:t>
            </w:r>
          </w:p>
          <w:p w14:paraId="488137D5" w14:textId="77777777" w:rsidR="00BB01E3" w:rsidRPr="00BB01E3" w:rsidRDefault="00BB01E3" w:rsidP="00BB01E3">
            <w:pPr>
              <w:pStyle w:val="NormalWeb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Arena con agua</w:t>
            </w:r>
          </w:p>
          <w:p w14:paraId="2047BECC" w14:textId="77777777" w:rsidR="00BB01E3" w:rsidRPr="00BB01E3" w:rsidRDefault="00BB01E3" w:rsidP="00BB01E3">
            <w:pPr>
              <w:pStyle w:val="NormalWeb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Jugo natural</w:t>
            </w:r>
          </w:p>
          <w:p w14:paraId="0A5BDEAE" w14:textId="77777777" w:rsidR="00BB01E3" w:rsidRDefault="00BB01E3" w:rsidP="00BB01E3">
            <w:pPr>
              <w:pStyle w:val="NormalWeb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 xml:space="preserve">Clasifica cada mezcla como </w:t>
            </w:r>
            <w:r w:rsidRPr="00BB01E3">
              <w:rPr>
                <w:rStyle w:val="Textoennegrita"/>
                <w:rFonts w:ascii="Century Gothic" w:eastAsia="Calibri" w:hAnsi="Century Gothic"/>
              </w:rPr>
              <w:t>homogénea</w:t>
            </w:r>
            <w:r w:rsidRPr="00BB01E3">
              <w:rPr>
                <w:rFonts w:ascii="Century Gothic" w:hAnsi="Century Gothic"/>
              </w:rPr>
              <w:t xml:space="preserve"> (no se distinguen los componentes) o </w:t>
            </w:r>
            <w:r w:rsidRPr="00BB01E3">
              <w:rPr>
                <w:rStyle w:val="Textoennegrita"/>
                <w:rFonts w:ascii="Century Gothic" w:eastAsia="Calibri" w:hAnsi="Century Gothic"/>
              </w:rPr>
              <w:t>heterogénea</w:t>
            </w:r>
            <w:r w:rsidRPr="00BB01E3">
              <w:rPr>
                <w:rFonts w:ascii="Century Gothic" w:hAnsi="Century Gothic"/>
              </w:rPr>
              <w:t xml:space="preserve"> (sí se distinguen).</w:t>
            </w:r>
          </w:p>
          <w:p w14:paraId="79A1F4EB" w14:textId="126A12B1" w:rsidR="00BB01E3" w:rsidRPr="00BB01E3" w:rsidRDefault="00BB01E3" w:rsidP="00BB01E3">
            <w:pPr>
              <w:pStyle w:val="NormalWeb"/>
              <w:numPr>
                <w:ilvl w:val="0"/>
                <w:numId w:val="35"/>
              </w:numPr>
              <w:rPr>
                <w:rFonts w:ascii="Century Gothic" w:hAnsi="Century Gothic"/>
              </w:rPr>
            </w:pPr>
            <w:r w:rsidRPr="00BB01E3">
              <w:rPr>
                <w:rFonts w:ascii="Century Gothic" w:hAnsi="Century Gothic"/>
              </w:rPr>
              <w:t>Explica por qué la clasificaste así.</w:t>
            </w:r>
          </w:p>
          <w:p w14:paraId="4099AE51" w14:textId="77777777" w:rsidR="00BB01E3" w:rsidRPr="00BB01E3" w:rsidRDefault="00BB01E3" w:rsidP="00BB01E3">
            <w:pPr>
              <w:pStyle w:val="NormalWeb"/>
              <w:ind w:left="360"/>
              <w:rPr>
                <w:rFonts w:ascii="Century Gothic" w:hAnsi="Century Gothic"/>
              </w:rPr>
            </w:pPr>
          </w:p>
          <w:p w14:paraId="5152785B" w14:textId="77777777" w:rsidR="00983132" w:rsidRPr="00BB01E3" w:rsidRDefault="00983132" w:rsidP="0098313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14:paraId="4328EB7E" w14:textId="77777777" w:rsidR="0046044C" w:rsidRPr="00BB01E3" w:rsidRDefault="0046044C" w:rsidP="053A6B2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14:paraId="55AF15F9" w14:textId="22A9BAF6" w:rsidR="00266C7F" w:rsidRPr="00BB01E3" w:rsidRDefault="00266C7F" w:rsidP="0046044C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0F03510E" w:rsidR="00266C7F" w:rsidRPr="0046044C" w:rsidRDefault="00C40EE3" w:rsidP="00C40EE3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6044C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18 al 22 de agosto </w:t>
            </w:r>
          </w:p>
        </w:tc>
        <w:tc>
          <w:tcPr>
            <w:tcW w:w="1667" w:type="pct"/>
            <w:vAlign w:val="center"/>
          </w:tcPr>
          <w:p w14:paraId="08CB2C1A" w14:textId="7DDF5F61" w:rsidR="00C40EE3" w:rsidRDefault="0046044C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Reconocer los niveles tróficos y los flujos de energía </w:t>
            </w:r>
          </w:p>
          <w:p w14:paraId="7D5B179A" w14:textId="41A86512" w:rsidR="00983132" w:rsidRDefault="00983132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Diferenciar los diferentes tipos de mezclas </w:t>
            </w:r>
          </w:p>
          <w:p w14:paraId="1E891747" w14:textId="2D11CF9A" w:rsidR="00983132" w:rsidRDefault="00983132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lastRenderedPageBreak/>
              <w:t xml:space="preserve">Participar activamente de las actividades propuestas </w:t>
            </w:r>
          </w:p>
          <w:p w14:paraId="34171692" w14:textId="66C31AF3" w:rsidR="00983132" w:rsidRDefault="00983132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Entregar las actividades para su respectiva corrección </w:t>
            </w:r>
          </w:p>
          <w:p w14:paraId="0DF1E4BD" w14:textId="580AA96C" w:rsidR="00983132" w:rsidRDefault="00983132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  <w:r>
              <w:rPr>
                <w:rFonts w:ascii="Century Gothic" w:hAnsi="Century Gothic" w:cs="Segoe UI"/>
              </w:rPr>
              <w:t xml:space="preserve">Reconocer la importancia del orden en el cuaderno </w:t>
            </w:r>
          </w:p>
          <w:p w14:paraId="2C126F6C" w14:textId="77777777" w:rsidR="00983132" w:rsidRPr="0046044C" w:rsidRDefault="00983132" w:rsidP="00C40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Segoe UI"/>
              </w:rPr>
            </w:pPr>
          </w:p>
          <w:p w14:paraId="22049A1A" w14:textId="1A2110D6" w:rsidR="00266C7F" w:rsidRPr="0046044C" w:rsidRDefault="00266C7F" w:rsidP="004604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</w:rPr>
            </w:pPr>
          </w:p>
        </w:tc>
      </w:tr>
    </w:tbl>
    <w:p w14:paraId="140A8221" w14:textId="423806DD" w:rsidR="000B7DFA" w:rsidRPr="00BD152E" w:rsidRDefault="000B7DFA" w:rsidP="053A6B2F">
      <w:pPr>
        <w:snapToGrid w:val="0"/>
        <w:spacing w:after="0"/>
        <w:rPr>
          <w:rFonts w:ascii="Arial Narrow" w:hAnsi="Arial Narrow"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BD152E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BD152E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COMPROMISO DEL ESTUDIANTE</w:t>
            </w:r>
          </w:p>
        </w:tc>
        <w:tc>
          <w:tcPr>
            <w:tcW w:w="3719" w:type="pct"/>
          </w:tcPr>
          <w:p w14:paraId="3E8E2D60" w14:textId="481C06B7" w:rsidR="00DC7F4C" w:rsidRPr="00BB01E3" w:rsidRDefault="00BB01E3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BB01E3">
              <w:rPr>
                <w:rFonts w:ascii="Century Gothic" w:hAnsi="Century Gothic"/>
                <w:sz w:val="24"/>
                <w:szCs w:val="24"/>
              </w:rPr>
              <w:t>articipar activamente en el proceso de recuperación, poniendo todo mi esfuerzo y dedicación para fortalecer los conocimientos que necesito mejorar. Asumiré con responsabilidad cada actividad, prestando atención, preguntando cuando tenga dudas y respetando a mis compañeros y docentes. Reconozco la importancia de esta oportunidad para avanzar en mi aprendizaje y me comprometo a dar lo m</w:t>
            </w:r>
            <w:bookmarkStart w:id="0" w:name="_GoBack"/>
            <w:bookmarkEnd w:id="0"/>
            <w:r w:rsidRPr="00BB01E3">
              <w:rPr>
                <w:rFonts w:ascii="Century Gothic" w:hAnsi="Century Gothic"/>
                <w:sz w:val="24"/>
                <w:szCs w:val="24"/>
              </w:rPr>
              <w:t>ejor de mí para alcanzar los logros propuestos.</w:t>
            </w:r>
          </w:p>
        </w:tc>
      </w:tr>
    </w:tbl>
    <w:p w14:paraId="61FDC152" w14:textId="4EA91903" w:rsidR="009E3D6A" w:rsidRPr="00BD152E" w:rsidRDefault="009E3D6A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p w14:paraId="48316B5F" w14:textId="2AF0E8D7" w:rsidR="00DC7F4C" w:rsidRPr="00BD152E" w:rsidRDefault="00DC7F4C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BD152E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Pr="00BD152E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_________________________________________</w:t>
            </w:r>
          </w:p>
          <w:p w14:paraId="36F604A6" w14:textId="77777777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_________________________________________</w:t>
            </w:r>
          </w:p>
          <w:p w14:paraId="51A05FBB" w14:textId="77777777" w:rsidR="00DC7F4C" w:rsidRPr="00BD152E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152E">
              <w:rPr>
                <w:rFonts w:ascii="Arial Narrow" w:hAnsi="Arial Narrow" w:cs="Arial"/>
                <w:b/>
                <w:bCs/>
                <w:sz w:val="24"/>
                <w:szCs w:val="24"/>
              </w:rPr>
              <w:t>FIRMA DEL PADRE DE FAMILIA</w:t>
            </w:r>
          </w:p>
        </w:tc>
      </w:tr>
    </w:tbl>
    <w:p w14:paraId="772144F6" w14:textId="77777777" w:rsidR="00DC7F4C" w:rsidRPr="00BD152E" w:rsidRDefault="00DC7F4C" w:rsidP="00786062">
      <w:pPr>
        <w:snapToGrid w:val="0"/>
        <w:spacing w:after="0"/>
        <w:rPr>
          <w:rFonts w:ascii="Arial Narrow" w:hAnsi="Arial Narrow" w:cs="Arial"/>
          <w:sz w:val="24"/>
          <w:szCs w:val="24"/>
        </w:rPr>
      </w:pPr>
    </w:p>
    <w:p w14:paraId="2868C088" w14:textId="4982CB03" w:rsidR="00E55E7A" w:rsidRPr="00BD152E" w:rsidRDefault="00E55E7A" w:rsidP="00BD152E">
      <w:pPr>
        <w:spacing w:after="160" w:line="259" w:lineRule="auto"/>
        <w:rPr>
          <w:rFonts w:ascii="Arial Narrow" w:hAnsi="Arial Narrow" w:cs="Arial"/>
          <w:b/>
          <w:bCs/>
          <w:sz w:val="24"/>
          <w:szCs w:val="24"/>
        </w:rPr>
      </w:pPr>
    </w:p>
    <w:sectPr w:rsidR="00E55E7A" w:rsidRPr="00BD152E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0464" w14:textId="77777777" w:rsidR="008732CE" w:rsidRDefault="008732CE">
      <w:pPr>
        <w:spacing w:after="0" w:line="240" w:lineRule="auto"/>
      </w:pPr>
      <w:r>
        <w:separator/>
      </w:r>
    </w:p>
  </w:endnote>
  <w:endnote w:type="continuationSeparator" w:id="0">
    <w:p w14:paraId="6AB16264" w14:textId="77777777" w:rsidR="008732CE" w:rsidRDefault="008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8589" w14:textId="77777777" w:rsidR="008732CE" w:rsidRDefault="008732CE">
      <w:pPr>
        <w:spacing w:after="0" w:line="240" w:lineRule="auto"/>
      </w:pPr>
      <w:r>
        <w:separator/>
      </w:r>
    </w:p>
  </w:footnote>
  <w:footnote w:type="continuationSeparator" w:id="0">
    <w:p w14:paraId="58A57F0F" w14:textId="77777777" w:rsidR="008732CE" w:rsidRDefault="008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 filled="f" stroked="f">
              <v:path arrowok="t"/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A80"/>
    <w:multiLevelType w:val="multilevel"/>
    <w:tmpl w:val="12D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322B0"/>
    <w:multiLevelType w:val="hybridMultilevel"/>
    <w:tmpl w:val="02586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63E0"/>
    <w:multiLevelType w:val="multilevel"/>
    <w:tmpl w:val="BC7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B6D8E"/>
    <w:multiLevelType w:val="multilevel"/>
    <w:tmpl w:val="78B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44E3"/>
    <w:multiLevelType w:val="hybridMultilevel"/>
    <w:tmpl w:val="3E0CBBE4"/>
    <w:lvl w:ilvl="0" w:tplc="914C88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B45DB"/>
    <w:multiLevelType w:val="hybridMultilevel"/>
    <w:tmpl w:val="8FE85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1486"/>
    <w:multiLevelType w:val="hybridMultilevel"/>
    <w:tmpl w:val="0ACE0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8E49"/>
    <w:multiLevelType w:val="hybridMultilevel"/>
    <w:tmpl w:val="FFFFFFFF"/>
    <w:lvl w:ilvl="0" w:tplc="DEA878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FA7C1860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8A844BBA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AECC6958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F43A01F8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C0868B90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91AA9E1A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E2A08EAA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7DE64742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B00311"/>
    <w:multiLevelType w:val="hybridMultilevel"/>
    <w:tmpl w:val="680AE4C4"/>
    <w:lvl w:ilvl="0" w:tplc="783E50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68A6"/>
    <w:multiLevelType w:val="multilevel"/>
    <w:tmpl w:val="F48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8"/>
  </w:num>
  <w:num w:numId="5">
    <w:abstractNumId w:val="4"/>
  </w:num>
  <w:num w:numId="6">
    <w:abstractNumId w:val="10"/>
  </w:num>
  <w:num w:numId="7">
    <w:abstractNumId w:val="15"/>
  </w:num>
  <w:num w:numId="8">
    <w:abstractNumId w:val="22"/>
  </w:num>
  <w:num w:numId="9">
    <w:abstractNumId w:val="29"/>
  </w:num>
  <w:num w:numId="10">
    <w:abstractNumId w:val="30"/>
  </w:num>
  <w:num w:numId="11">
    <w:abstractNumId w:val="9"/>
  </w:num>
  <w:num w:numId="12">
    <w:abstractNumId w:val="13"/>
  </w:num>
  <w:num w:numId="13">
    <w:abstractNumId w:val="8"/>
  </w:num>
  <w:num w:numId="14">
    <w:abstractNumId w:val="31"/>
  </w:num>
  <w:num w:numId="15">
    <w:abstractNumId w:val="2"/>
  </w:num>
  <w:num w:numId="16">
    <w:abstractNumId w:val="6"/>
  </w:num>
  <w:num w:numId="17">
    <w:abstractNumId w:val="34"/>
  </w:num>
  <w:num w:numId="18">
    <w:abstractNumId w:val="18"/>
  </w:num>
  <w:num w:numId="19">
    <w:abstractNumId w:val="7"/>
  </w:num>
  <w:num w:numId="20">
    <w:abstractNumId w:val="20"/>
  </w:num>
  <w:num w:numId="21">
    <w:abstractNumId w:val="0"/>
  </w:num>
  <w:num w:numId="22">
    <w:abstractNumId w:val="26"/>
  </w:num>
  <w:num w:numId="23">
    <w:abstractNumId w:val="32"/>
  </w:num>
  <w:num w:numId="24">
    <w:abstractNumId w:val="1"/>
  </w:num>
  <w:num w:numId="25">
    <w:abstractNumId w:val="27"/>
  </w:num>
  <w:num w:numId="26">
    <w:abstractNumId w:val="11"/>
  </w:num>
  <w:num w:numId="27">
    <w:abstractNumId w:val="19"/>
  </w:num>
  <w:num w:numId="28">
    <w:abstractNumId w:val="33"/>
  </w:num>
  <w:num w:numId="29">
    <w:abstractNumId w:val="12"/>
  </w:num>
  <w:num w:numId="30">
    <w:abstractNumId w:val="25"/>
  </w:num>
  <w:num w:numId="31">
    <w:abstractNumId w:val="23"/>
  </w:num>
  <w:num w:numId="32">
    <w:abstractNumId w:val="17"/>
  </w:num>
  <w:num w:numId="33">
    <w:abstractNumId w:val="2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2E37F1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6044C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5F7EF3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732C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83132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4FC8"/>
    <w:rsid w:val="00B37C30"/>
    <w:rsid w:val="00B65211"/>
    <w:rsid w:val="00B6688B"/>
    <w:rsid w:val="00B67DF6"/>
    <w:rsid w:val="00B83017"/>
    <w:rsid w:val="00BB01E3"/>
    <w:rsid w:val="00BB9C2B"/>
    <w:rsid w:val="00BD152E"/>
    <w:rsid w:val="00BD78AF"/>
    <w:rsid w:val="00BE31EC"/>
    <w:rsid w:val="00C04C95"/>
    <w:rsid w:val="00C21113"/>
    <w:rsid w:val="00C40EE3"/>
    <w:rsid w:val="00C441DC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40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C40EE3"/>
  </w:style>
  <w:style w:type="character" w:customStyle="1" w:styleId="eop">
    <w:name w:val="eop"/>
    <w:basedOn w:val="Fuentedeprrafopredeter"/>
    <w:rsid w:val="00C40EE3"/>
  </w:style>
  <w:style w:type="character" w:customStyle="1" w:styleId="Ttulo3Car">
    <w:name w:val="Título 3 Car"/>
    <w:basedOn w:val="Fuentedeprrafopredeter"/>
    <w:link w:val="Ttulo3"/>
    <w:uiPriority w:val="9"/>
    <w:semiHidden/>
    <w:rsid w:val="009831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ERICKA JOHANNA DIAZ MENDIVELSO</cp:lastModifiedBy>
  <cp:revision>2</cp:revision>
  <cp:lastPrinted>2025-07-14T16:12:00Z</cp:lastPrinted>
  <dcterms:created xsi:type="dcterms:W3CDTF">2025-07-14T16:57:00Z</dcterms:created>
  <dcterms:modified xsi:type="dcterms:W3CDTF">2025-07-14T16:57:00Z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